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B0506" w:rsidRDefault="003D08D7" w:rsidP="003D08D7">
      <w:pPr>
        <w:jc w:val="both"/>
      </w:pPr>
      <w:bookmarkStart w:id="0" w:name="_GoBack"/>
      <w:r w:rsidRPr="001A4510">
        <w:rPr>
          <w:color w:val="000000" w:themeColor="text1"/>
        </w:rPr>
        <w:t xml:space="preserve">Интерактивная панель, </w:t>
      </w:r>
      <w:r w:rsidR="00BD44E1" w:rsidRPr="001A4510">
        <w:rPr>
          <w:color w:val="000000" w:themeColor="text1"/>
        </w:rPr>
        <w:t>Диагональ не менее 75, но не более 8</w:t>
      </w:r>
      <w:r w:rsidRPr="001A4510">
        <w:rPr>
          <w:color w:val="000000" w:themeColor="text1"/>
        </w:rPr>
        <w:t xml:space="preserve">0 дюймов по диагонали; Разрешение интерактивной панели не менее </w:t>
      </w:r>
      <w:r w:rsidR="00F422D1" w:rsidRPr="001A4510">
        <w:rPr>
          <w:color w:val="000000" w:themeColor="text1"/>
          <w:lang w:val="en-US"/>
        </w:rPr>
        <w:t>Ultra</w:t>
      </w:r>
      <w:r w:rsidR="00F422D1" w:rsidRPr="001A4510">
        <w:rPr>
          <w:color w:val="000000" w:themeColor="text1"/>
        </w:rPr>
        <w:t xml:space="preserve"> </w:t>
      </w:r>
      <w:r w:rsidRPr="001A4510">
        <w:rPr>
          <w:color w:val="000000" w:themeColor="text1"/>
          <w:lang w:val="en-US"/>
        </w:rPr>
        <w:t>HD</w:t>
      </w:r>
      <w:r w:rsidRPr="001A4510">
        <w:rPr>
          <w:color w:val="000000" w:themeColor="text1"/>
        </w:rPr>
        <w:t xml:space="preserve"> </w:t>
      </w:r>
      <w:r w:rsidR="00F422D1" w:rsidRPr="001A4510">
        <w:rPr>
          <w:color w:val="000000" w:themeColor="text1"/>
        </w:rPr>
        <w:t>3840</w:t>
      </w:r>
      <w:r w:rsidRPr="001A4510">
        <w:rPr>
          <w:color w:val="000000" w:themeColor="text1"/>
        </w:rPr>
        <w:t xml:space="preserve"> х </w:t>
      </w:r>
      <w:r w:rsidR="00F422D1" w:rsidRPr="001A4510">
        <w:rPr>
          <w:color w:val="000000" w:themeColor="text1"/>
        </w:rPr>
        <w:t>2160</w:t>
      </w:r>
      <w:r w:rsidRPr="001A4510">
        <w:rPr>
          <w:color w:val="000000" w:themeColor="text1"/>
        </w:rPr>
        <w:t xml:space="preserve"> пикселей; Размер пикселя должен быть не более 0,</w:t>
      </w:r>
      <w:r w:rsidR="00F422D1" w:rsidRPr="001A4510">
        <w:rPr>
          <w:color w:val="000000" w:themeColor="text1"/>
        </w:rPr>
        <w:t>490</w:t>
      </w:r>
      <w:r w:rsidRPr="001A4510">
        <w:rPr>
          <w:color w:val="000000" w:themeColor="text1"/>
        </w:rPr>
        <w:t xml:space="preserve"> мм</w:t>
      </w:r>
      <w:r w:rsidR="00F422D1" w:rsidRPr="001A4510">
        <w:rPr>
          <w:color w:val="000000" w:themeColor="text1"/>
        </w:rPr>
        <w:t xml:space="preserve"> по горизонтали и не более 0,490</w:t>
      </w:r>
      <w:r w:rsidRPr="001A4510">
        <w:rPr>
          <w:color w:val="000000" w:themeColor="text1"/>
        </w:rPr>
        <w:t xml:space="preserve"> мм по вертикали; Контрастность не менее 5 000:1; Угол обзора не менее 178 градусов по горизонтали; Яркость интерактивной панели должна быть не менее 400, но не более 450 кд/м2; Время отклика не более 6 м/с; Вес интерактивн</w:t>
      </w:r>
      <w:r w:rsidR="00BD44E1" w:rsidRPr="001A4510">
        <w:rPr>
          <w:color w:val="000000" w:themeColor="text1"/>
        </w:rPr>
        <w:t>ой панели не должен превышать 58</w:t>
      </w:r>
      <w:r w:rsidRPr="001A4510">
        <w:rPr>
          <w:color w:val="000000" w:themeColor="text1"/>
        </w:rPr>
        <w:t xml:space="preserve"> кг (без упаковки); </w:t>
      </w:r>
      <w:r w:rsidR="00BD44E1" w:rsidRPr="001A4510">
        <w:rPr>
          <w:color w:val="000000" w:themeColor="text1"/>
        </w:rPr>
        <w:t xml:space="preserve">Размер активной области не менее 1 690 х 935 мм, </w:t>
      </w:r>
      <w:r w:rsidRPr="001A4510">
        <w:rPr>
          <w:color w:val="000000" w:themeColor="text1"/>
        </w:rPr>
        <w:t xml:space="preserve">В интерактивной панели должны быть встроенные динамики не более 2 шт, </w:t>
      </w:r>
      <w:r w:rsidR="00A9658F" w:rsidRPr="001A4510">
        <w:rPr>
          <w:color w:val="000000" w:themeColor="text1"/>
        </w:rPr>
        <w:t xml:space="preserve">Интерактивные динамики должны располагаться на лицевой стороне интерактивной </w:t>
      </w:r>
      <w:bookmarkEnd w:id="0"/>
      <w:r w:rsidR="00A9658F">
        <w:t xml:space="preserve">панели, в нижней части экрана; суммарная </w:t>
      </w:r>
      <w:r>
        <w:t xml:space="preserve">мощность </w:t>
      </w:r>
      <w:r w:rsidR="00A9658F">
        <w:t>динамиков должна</w:t>
      </w:r>
      <w:r>
        <w:t xml:space="preserve"> быть не менее </w:t>
      </w:r>
      <w:r w:rsidR="00A9658F">
        <w:t>3</w:t>
      </w:r>
      <w:r>
        <w:t>0 Вт</w:t>
      </w:r>
      <w:r w:rsidR="00A9658F">
        <w:t>; Технология распознавания касаний не хуже инфракрасной технологии; Количество касаний интерактивно</w:t>
      </w:r>
      <w:r w:rsidR="000F10B4">
        <w:t>й панели должно быть не менее 10</w:t>
      </w:r>
      <w:r w:rsidR="00A9658F">
        <w:t>;  Разрешение распознавания касаний не менее 32768 по горизонтали, и не менее 32768 по вертикали; Метод ввода должен позволять использовать: пальцы, маркеры, или любой другой не прозрачный предмет; Встроенный ПК: встроенный компьютер должен быть на мобильной ОС</w:t>
      </w:r>
      <w:r w:rsidR="00D73901">
        <w:t>; Оперативная память встроенного ПК должна быть не менее 8 Гб; Мобильный процессор встроенного ПК: мощность процессора не менее 1,3 ГГц, ядро с поддержкой не менее 32 битных расчетов, и не менее 64 битных расчетов; поддержка до 1 Тбайт ОЗУ класса (</w:t>
      </w:r>
      <w:r w:rsidR="00D73901" w:rsidRPr="00D73901">
        <w:t>от LPDDR3 до DDR4</w:t>
      </w:r>
      <w:r w:rsidR="00D73901">
        <w:t>)</w:t>
      </w:r>
      <w:r w:rsidR="00B727AC">
        <w:t xml:space="preserve">; Поддержка видео форматов: </w:t>
      </w:r>
      <w:r w:rsidR="00B727AC" w:rsidRPr="00B727AC">
        <w:t>MPEG1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MPEG2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MPEG4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H.264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RMVB</w:t>
      </w:r>
      <w:r w:rsidR="00B727AC" w:rsidRPr="00B727AC">
        <w:rPr>
          <w:rFonts w:ascii="MS Gothic" w:eastAsia="MS Gothic" w:hAnsi="MS Gothic" w:cs="MS Gothic" w:hint="eastAsia"/>
        </w:rPr>
        <w:t>，</w:t>
      </w:r>
      <w:r w:rsidR="00B727AC" w:rsidRPr="00B727AC">
        <w:t>AV</w:t>
      </w:r>
      <w:r w:rsidR="00B727AC">
        <w:t xml:space="preserve">;  </w:t>
      </w:r>
      <w:r w:rsidR="00B727AC" w:rsidRPr="00B727AC">
        <w:t xml:space="preserve"> </w:t>
      </w:r>
      <w:r w:rsidR="00B727AC">
        <w:t xml:space="preserve">Возможность </w:t>
      </w:r>
      <w:r w:rsidR="00740F7A">
        <w:t>о</w:t>
      </w:r>
      <w:r w:rsidR="00B727AC">
        <w:t>бновлени</w:t>
      </w:r>
      <w:r w:rsidR="00740F7A">
        <w:t>я</w:t>
      </w:r>
      <w:r w:rsidR="00B727AC">
        <w:t xml:space="preserve"> ПО: по </w:t>
      </w:r>
      <w:r w:rsidR="00B727AC">
        <w:rPr>
          <w:lang w:val="en-US"/>
        </w:rPr>
        <w:t>USB</w:t>
      </w:r>
      <w:r w:rsidR="00740F7A">
        <w:t xml:space="preserve">; Интерактивная панель должна поддерживать энергосберегающий режим; Интерактивная панель должна поддерживать функцию записи без наличия ПК; Интерактивная панель должна поддерживать функцию сенсорного контекстного меню; Интерактивная панель должна поддерживать технологию беспроводной сети; Интерактивная панель должна поддерживать функцию автоматической идентификации сигнала; Интерфейсы подключения: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для сенсорного подключения; не менее 1-го интерфейса подключения </w:t>
      </w:r>
      <w:r w:rsidR="00740F7A">
        <w:rPr>
          <w:lang w:val="en-US"/>
        </w:rPr>
        <w:t>SD</w:t>
      </w:r>
      <w:r w:rsidR="00740F7A" w:rsidRPr="00740F7A">
        <w:t xml:space="preserve"> </w:t>
      </w:r>
      <w:r w:rsidR="00740F7A">
        <w:rPr>
          <w:lang w:val="en-US"/>
        </w:rPr>
        <w:t>Card</w:t>
      </w:r>
      <w:r w:rsidR="00740F7A">
        <w:t xml:space="preserve">; не менее 2-х </w:t>
      </w:r>
      <w:r w:rsidR="00740F7A">
        <w:rPr>
          <w:lang w:val="en-US"/>
        </w:rPr>
        <w:t>USB</w:t>
      </w:r>
      <w:r w:rsidR="00740F7A" w:rsidRPr="00740F7A">
        <w:t xml:space="preserve"> </w:t>
      </w:r>
      <w:r w:rsidR="00740F7A">
        <w:t xml:space="preserve">портов версии не менее 2.0; не менее 3-х входных портов </w:t>
      </w:r>
      <w:r w:rsidR="00740F7A">
        <w:rPr>
          <w:lang w:val="en-US"/>
        </w:rPr>
        <w:t>HDMI</w:t>
      </w:r>
      <w:r w:rsidR="00740F7A" w:rsidRPr="00740F7A">
        <w:t xml:space="preserve"> (</w:t>
      </w:r>
      <w:r w:rsidR="00740F7A">
        <w:t xml:space="preserve">версия </w:t>
      </w:r>
      <w:r w:rsidR="00740F7A">
        <w:rPr>
          <w:lang w:val="en-US"/>
        </w:rPr>
        <w:t>HDMI</w:t>
      </w:r>
      <w:r w:rsidR="00740F7A" w:rsidRPr="00740F7A">
        <w:t xml:space="preserve"> </w:t>
      </w:r>
      <w:r w:rsidR="00740F7A">
        <w:t xml:space="preserve">должна быть не мене 2.0 </w:t>
      </w:r>
      <w:r w:rsidR="00740F7A">
        <w:rPr>
          <w:lang w:val="en-US"/>
        </w:rPr>
        <w:t>UDCP</w:t>
      </w:r>
      <w:r w:rsidR="00740F7A">
        <w:t xml:space="preserve"> 1.</w:t>
      </w:r>
      <w:r w:rsidR="00740F7A" w:rsidRPr="00740F7A">
        <w:t>4)</w:t>
      </w:r>
      <w:r w:rsidR="00740F7A">
        <w:t xml:space="preserve">; не менее 1-го входного порта </w:t>
      </w:r>
      <w:r w:rsidR="00740F7A">
        <w:rPr>
          <w:lang w:val="en-US"/>
        </w:rPr>
        <w:t>VGA</w:t>
      </w:r>
      <w:r w:rsidR="00740F7A">
        <w:t xml:space="preserve">; не менее 1-го входного порта </w:t>
      </w:r>
      <w:r w:rsidR="00740F7A">
        <w:rPr>
          <w:lang w:val="en-US"/>
        </w:rPr>
        <w:t>PC</w:t>
      </w:r>
      <w:r w:rsidR="00740F7A" w:rsidRPr="00740F7A">
        <w:t xml:space="preserve"> </w:t>
      </w:r>
      <w:r w:rsidR="00740F7A">
        <w:rPr>
          <w:lang w:val="en-US"/>
        </w:rPr>
        <w:t>Audio</w:t>
      </w:r>
      <w:r w:rsidR="00740F7A" w:rsidRPr="00740F7A">
        <w:t xml:space="preserve">; </w:t>
      </w:r>
      <w:r w:rsidR="00740F7A">
        <w:t xml:space="preserve">не менее 1-го входного порта </w:t>
      </w:r>
      <w:r w:rsidR="00740F7A" w:rsidRPr="00740F7A">
        <w:t>YPBPR</w:t>
      </w:r>
      <w:r w:rsidR="00740F7A">
        <w:t xml:space="preserve">; не менее 2-х входных портов </w:t>
      </w:r>
      <w:r w:rsidR="00740F7A">
        <w:rPr>
          <w:lang w:val="en-US"/>
        </w:rPr>
        <w:t>AV</w:t>
      </w:r>
      <w:r w:rsidR="00740F7A" w:rsidRPr="00740F7A">
        <w:t xml:space="preserve">; </w:t>
      </w:r>
      <w:r w:rsidR="00740F7A">
        <w:t xml:space="preserve">не менее 1-го порта </w:t>
      </w:r>
      <w:r w:rsidR="00740F7A">
        <w:rPr>
          <w:lang w:val="en-US"/>
        </w:rPr>
        <w:t>RJ</w:t>
      </w:r>
      <w:r w:rsidR="00740F7A" w:rsidRPr="00740F7A">
        <w:t xml:space="preserve">45; </w:t>
      </w:r>
      <w:r w:rsidR="00740F7A">
        <w:t>не менее 1-го входного порта Earphone</w:t>
      </w:r>
      <w:r w:rsidR="00BC1269">
        <w:t xml:space="preserve">; не менее 1-го порта управления </w:t>
      </w:r>
      <w:r w:rsidR="00BC1269" w:rsidRPr="00BC1269">
        <w:t>RS232</w:t>
      </w:r>
      <w:r w:rsidR="00BC1269">
        <w:t xml:space="preserve">; не менее 1-го микрофонного входа </w:t>
      </w:r>
      <w:r w:rsidR="00BC1269" w:rsidRPr="00BC1269">
        <w:t>MIC</w:t>
      </w:r>
      <w:r w:rsidR="00BC1269">
        <w:t xml:space="preserve">; не менее 1-го входа </w:t>
      </w:r>
      <w:r w:rsidR="00BC1269" w:rsidRPr="00BC1269">
        <w:t>RF</w:t>
      </w:r>
      <w:r w:rsidR="00BC1269">
        <w:t xml:space="preserve">; не менее 1-го выходного порта Coaxial; не менее 1-го выходного порта </w:t>
      </w:r>
      <w:r w:rsidR="00BC1269" w:rsidRPr="00BC1269">
        <w:t>VGA</w:t>
      </w:r>
      <w:r w:rsidR="00BC1269">
        <w:t xml:space="preserve">; не менее 1-го выходного порта </w:t>
      </w:r>
      <w:r w:rsidR="00BC1269" w:rsidRPr="00BC1269">
        <w:t>AV</w:t>
      </w:r>
      <w:r w:rsidR="00BC1269">
        <w:t xml:space="preserve">; Встраиваемый </w:t>
      </w:r>
      <w:r w:rsidR="00BC1269">
        <w:rPr>
          <w:lang w:val="en-US"/>
        </w:rPr>
        <w:t>OPS</w:t>
      </w:r>
      <w:r w:rsidR="00BC1269" w:rsidRPr="00BC1269">
        <w:t xml:space="preserve"> </w:t>
      </w:r>
      <w:r w:rsidR="00BC1269">
        <w:t xml:space="preserve">компьютер должен быть в комплекте поставки с интерактивной панелью: Материнская плата; </w:t>
      </w:r>
      <w:r w:rsidR="006B5CAC">
        <w:t xml:space="preserve">Процессор: мощность не менее 3,2 ГГц; ОЗУ не менее </w:t>
      </w:r>
      <w:r w:rsidR="006B5CAC">
        <w:rPr>
          <w:lang w:val="en-US"/>
        </w:rPr>
        <w:t>DDR</w:t>
      </w:r>
      <w:r w:rsidR="006B5CAC" w:rsidRPr="006B5CAC">
        <w:t xml:space="preserve"> 3, </w:t>
      </w:r>
      <w:r w:rsidR="006B5CAC">
        <w:t xml:space="preserve">не менее 4 Гб; Жесткий диск не менее 500 Гб; Встроенный графический процессор; Комплектация поставки: не менее 1 ПДУ; не менее 1-го кабеля питания длиной не менее 1,8 м; не менее 1-го </w:t>
      </w:r>
      <w:r w:rsidR="006B5CAC">
        <w:rPr>
          <w:lang w:val="en-US"/>
        </w:rPr>
        <w:t>HDMI</w:t>
      </w:r>
      <w:r w:rsidR="006B5CAC" w:rsidRPr="006B5CAC">
        <w:t xml:space="preserve"> </w:t>
      </w:r>
      <w:r w:rsidR="006B5CAC">
        <w:t xml:space="preserve">кабеля длиной не менее 1 м; не менее 1-го кабеля </w:t>
      </w:r>
      <w:r w:rsidR="006B5CAC">
        <w:rPr>
          <w:lang w:val="en-US"/>
        </w:rPr>
        <w:t>USB</w:t>
      </w:r>
      <w:r w:rsidR="006B5CAC" w:rsidRPr="006B5CAC">
        <w:t xml:space="preserve"> </w:t>
      </w:r>
      <w:r w:rsidR="006B5CAC">
        <w:t xml:space="preserve">длиной не менее 3 м; не менее 2-х маркеров; настенное </w:t>
      </w:r>
      <w:r w:rsidR="006C5079">
        <w:t xml:space="preserve">крепление в комплекте с интерактивной панелью; </w:t>
      </w:r>
    </w:p>
    <w:p w:rsidR="006C5079" w:rsidRPr="00D51B03" w:rsidRDefault="006C5079" w:rsidP="003D08D7">
      <w:pPr>
        <w:jc w:val="both"/>
      </w:pPr>
    </w:p>
    <w:sectPr w:rsidR="006C5079" w:rsidRPr="00D51B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08D7"/>
    <w:rsid w:val="000F10B4"/>
    <w:rsid w:val="001A4510"/>
    <w:rsid w:val="003D08D7"/>
    <w:rsid w:val="005047F1"/>
    <w:rsid w:val="006B5CAC"/>
    <w:rsid w:val="006C5079"/>
    <w:rsid w:val="00740F7A"/>
    <w:rsid w:val="00A9658F"/>
    <w:rsid w:val="00AD0FFB"/>
    <w:rsid w:val="00B727AC"/>
    <w:rsid w:val="00BB0506"/>
    <w:rsid w:val="00BC1269"/>
    <w:rsid w:val="00BD44E1"/>
    <w:rsid w:val="00D51B03"/>
    <w:rsid w:val="00D73901"/>
    <w:rsid w:val="00EC0F95"/>
    <w:rsid w:val="00F422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F2E806-7FAC-4FBC-8649-32CF2A4012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461</Words>
  <Characters>2628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vadim_m@digis.kz</cp:lastModifiedBy>
  <cp:revision>3</cp:revision>
  <dcterms:created xsi:type="dcterms:W3CDTF">2018-06-28T13:04:00Z</dcterms:created>
  <dcterms:modified xsi:type="dcterms:W3CDTF">2018-06-28T13:06:00Z</dcterms:modified>
</cp:coreProperties>
</file>